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72" w:rsidRDefault="001A3E72" w:rsidP="001A3E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E72" w:rsidRPr="005537D6" w:rsidRDefault="001A3E72" w:rsidP="001A3E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37D6">
        <w:rPr>
          <w:rFonts w:ascii="Times New Roman" w:eastAsia="Times New Roman" w:hAnsi="Times New Roman" w:cs="Times New Roman"/>
          <w:b/>
          <w:sz w:val="24"/>
          <w:szCs w:val="24"/>
        </w:rPr>
        <w:t>Tabela 1</w:t>
      </w:r>
      <w:r w:rsidRPr="005537D6">
        <w:rPr>
          <w:rFonts w:ascii="Times New Roman" w:eastAsia="Times New Roman" w:hAnsi="Times New Roman" w:cs="Times New Roman"/>
          <w:sz w:val="24"/>
          <w:szCs w:val="24"/>
        </w:rPr>
        <w:t xml:space="preserve"> - Desfechos nos pacientes com diagnóstico de IAMSST na alta hospitalar ou após </w:t>
      </w:r>
      <w:proofErr w:type="gramStart"/>
      <w:r w:rsidRPr="005537D6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5537D6">
        <w:rPr>
          <w:rFonts w:ascii="Times New Roman" w:eastAsia="Times New Roman" w:hAnsi="Times New Roman" w:cs="Times New Roman"/>
          <w:sz w:val="24"/>
          <w:szCs w:val="24"/>
        </w:rPr>
        <w:t xml:space="preserve"> dias e após 12 meses na população estudada</w:t>
      </w:r>
    </w:p>
    <w:tbl>
      <w:tblPr>
        <w:tblW w:w="142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185"/>
        <w:gridCol w:w="1335"/>
        <w:gridCol w:w="1215"/>
        <w:gridCol w:w="1365"/>
        <w:gridCol w:w="1275"/>
        <w:gridCol w:w="1500"/>
        <w:gridCol w:w="1920"/>
        <w:gridCol w:w="2205"/>
      </w:tblGrid>
      <w:tr w:rsidR="001A3E72" w:rsidTr="00D5045D">
        <w:trPr>
          <w:trHeight w:val="245"/>
          <w:jc w:val="center"/>
        </w:trPr>
        <w:tc>
          <w:tcPr>
            <w:tcW w:w="222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Desfechos n(%)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Alta hospitalar ou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dias corridos</w:t>
            </w:r>
          </w:p>
        </w:tc>
        <w:tc>
          <w:tcPr>
            <w:tcW w:w="69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Após 12 meses</w:t>
            </w:r>
          </w:p>
        </w:tc>
      </w:tr>
      <w:tr w:rsidR="001A3E72" w:rsidTr="00D5045D">
        <w:trPr>
          <w:trHeight w:val="440"/>
          <w:jc w:val="center"/>
        </w:trPr>
        <w:tc>
          <w:tcPr>
            <w:tcW w:w="222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SUS</w:t>
            </w:r>
          </w:p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(n=1029)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PRIVADO (n=521) 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(n=1550)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P****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SUS</w:t>
            </w:r>
          </w:p>
          <w:p w:rsidR="001A3E72" w:rsidRDefault="001A3E72" w:rsidP="00D504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(n=1029)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PRIVADO (n=521)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  <w:p w:rsidR="001A3E72" w:rsidRDefault="001A3E72" w:rsidP="00D504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(n=1550)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P****</w:t>
            </w:r>
          </w:p>
        </w:tc>
      </w:tr>
      <w:tr w:rsidR="001A3E72" w:rsidTr="00D5045D">
        <w:trPr>
          <w:jc w:val="center"/>
        </w:trPr>
        <w:tc>
          <w:tcPr>
            <w:tcW w:w="2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Internado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418(40.7)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128(24.6)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546(35.3)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E72" w:rsidTr="00D5045D">
        <w:trPr>
          <w:jc w:val="center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Alta hospitalar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604(74.3)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387(74.3)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991(64.1)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E72" w:rsidTr="00D5045D">
        <w:trPr>
          <w:jc w:val="center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Transferência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(0.4)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(1.2)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10(0.6)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E72" w:rsidTr="00D5045D">
        <w:trPr>
          <w:jc w:val="center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Reinfarto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19(1.9)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5(1)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24(1.6)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53(5.2)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26(5)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79(5.1)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1A3E72" w:rsidTr="00D5045D">
        <w:trPr>
          <w:jc w:val="center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PCR**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41(4)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(1.3)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48(3.7)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76(7.4)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16(3.1)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92(5.9)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1A3E72" w:rsidTr="00D5045D">
        <w:trPr>
          <w:jc w:val="center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Sangramento grave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(0.8)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(0.6)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(0.5)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t1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(0.8)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(1.2)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14(0.9)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0.571</w:t>
            </w:r>
          </w:p>
        </w:tc>
      </w:tr>
      <w:tr w:rsidR="001A3E72" w:rsidTr="00D5045D">
        <w:trPr>
          <w:jc w:val="center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AVC***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(0.8)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(0.2)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(0.6)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17(1.7)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(0.4)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19(1.2)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0.047</w:t>
            </w:r>
          </w:p>
        </w:tc>
      </w:tr>
      <w:tr w:rsidR="001A3E72" w:rsidTr="00D5045D">
        <w:trPr>
          <w:jc w:val="center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Óbito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39(3.8)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5(1)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44(2.8)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127(12.3)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24(4.6)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151(9.7)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1A3E72" w:rsidTr="00D5045D">
        <w:trPr>
          <w:jc w:val="center"/>
        </w:trPr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Evento combinado</w:t>
            </w:r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68(6.6)</w:t>
            </w: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16(3.1)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84(5.4)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171(16.6)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56(10.7)</w:t>
            </w: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227(14.6)</w:t>
            </w: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A3E72" w:rsidRDefault="001A3E72" w:rsidP="00D50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0.002</w:t>
            </w:r>
          </w:p>
        </w:tc>
      </w:tr>
    </w:tbl>
    <w:p w:rsidR="001A3E72" w:rsidRDefault="001A3E72" w:rsidP="001A3E7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Reinfarto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do miocárdio. ** PCR = Parada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CardioRespiratória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. *** AVC = Acidente Vascular Cerebral. **** Valor de p = teste exato de Fisher.</w:t>
      </w:r>
    </w:p>
    <w:p w:rsidR="001A3E72" w:rsidRDefault="001A3E72" w:rsidP="001A3E7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584E" w:rsidRDefault="0030584E">
      <w:bookmarkStart w:id="0" w:name="_GoBack"/>
      <w:bookmarkEnd w:id="0"/>
    </w:p>
    <w:sectPr w:rsidR="0030584E" w:rsidSect="001A3E7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72"/>
    <w:rsid w:val="001A3E72"/>
    <w:rsid w:val="003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72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72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20AD-67A6-4E73-8E37-3A520DCC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 Santos</dc:creator>
  <cp:lastModifiedBy>jeferson Santos</cp:lastModifiedBy>
  <cp:revision>1</cp:revision>
  <dcterms:created xsi:type="dcterms:W3CDTF">2023-07-05T20:48:00Z</dcterms:created>
  <dcterms:modified xsi:type="dcterms:W3CDTF">2023-07-05T20:49:00Z</dcterms:modified>
</cp:coreProperties>
</file>